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EF43D2">
      <w:pPr>
        <w:tabs>
          <w:tab w:val="left" w:pos="3600"/>
        </w:tabs>
        <w:spacing w:after="156" w:afterLines="50" w:line="660" w:lineRule="exact"/>
        <w:jc w:val="left"/>
        <w:rPr>
          <w:rFonts w:hint="default" w:ascii="仿宋" w:hAnsi="仿宋" w:eastAsia="仿宋" w:cs="方正小标宋简体"/>
          <w:b/>
          <w:bCs/>
          <w:sz w:val="28"/>
          <w:szCs w:val="28"/>
          <w:lang w:val="en-US" w:eastAsia="zh-CN"/>
        </w:rPr>
      </w:pPr>
      <w:bookmarkStart w:id="0" w:name="_Hlk83335209"/>
      <w:bookmarkStart w:id="1" w:name="_Hlk85102923"/>
      <w:r>
        <w:rPr>
          <w:rFonts w:hint="eastAsia" w:ascii="仿宋" w:hAnsi="仿宋" w:eastAsia="仿宋" w:cs="方正小标宋简体"/>
          <w:b/>
          <w:bCs/>
          <w:sz w:val="28"/>
          <w:szCs w:val="28"/>
          <w:lang w:val="en-US" w:eastAsia="zh-CN"/>
        </w:rPr>
        <w:t>附件3：</w:t>
      </w:r>
    </w:p>
    <w:p w14:paraId="58F86B73">
      <w:pPr>
        <w:tabs>
          <w:tab w:val="left" w:pos="3600"/>
        </w:tabs>
        <w:spacing w:after="156" w:afterLines="50" w:line="660" w:lineRule="exact"/>
        <w:jc w:val="center"/>
        <w:rPr>
          <w:rFonts w:ascii="仿宋" w:hAnsi="仿宋" w:eastAsia="仿宋" w:cs="方正小标宋简体"/>
          <w:b/>
          <w:bCs/>
          <w:sz w:val="36"/>
          <w:szCs w:val="36"/>
        </w:rPr>
      </w:pPr>
      <w:r>
        <w:rPr>
          <w:rFonts w:hint="eastAsia" w:ascii="仿宋" w:hAnsi="仿宋" w:eastAsia="仿宋" w:cs="方正小标宋简体"/>
          <w:b/>
          <w:bCs/>
          <w:sz w:val="36"/>
          <w:szCs w:val="36"/>
        </w:rPr>
        <w:t>核学院奖学金评定导师评价表</w:t>
      </w:r>
    </w:p>
    <w:bookmarkEnd w:id="0"/>
    <w:p w14:paraId="68B0300C">
      <w:pPr>
        <w:adjustRightInd w:val="0"/>
        <w:snapToGrid w:val="0"/>
        <w:spacing w:line="400" w:lineRule="exact"/>
        <w:rPr>
          <w:rFonts w:ascii="仿宋_GB2312" w:hAnsi="仿宋" w:eastAsia="仿宋_GB2312" w:cs="仿宋_GB2312"/>
          <w:sz w:val="24"/>
          <w:szCs w:val="24"/>
        </w:rPr>
      </w:pPr>
      <w:r>
        <w:rPr>
          <w:rFonts w:hint="eastAsia" w:ascii="仿宋_GB2312" w:hAnsi="仿宋" w:eastAsia="仿宋_GB2312" w:cs="仿宋_GB2312"/>
          <w:sz w:val="24"/>
          <w:szCs w:val="24"/>
        </w:rPr>
        <w:t>老师：</w:t>
      </w:r>
    </w:p>
    <w:p w14:paraId="0B93B9C1">
      <w:pPr>
        <w:adjustRightInd w:val="0"/>
        <w:snapToGrid w:val="0"/>
        <w:spacing w:line="400" w:lineRule="exact"/>
        <w:ind w:firstLine="480" w:firstLineChars="200"/>
        <w:rPr>
          <w:rFonts w:hint="eastAsia" w:ascii="仿宋_GB2312" w:hAnsi="仿宋" w:eastAsia="仿宋_GB2312" w:cs="仿宋_GB2312"/>
          <w:sz w:val="24"/>
          <w:szCs w:val="24"/>
        </w:rPr>
      </w:pPr>
      <w:r>
        <w:rPr>
          <w:rFonts w:hint="eastAsia" w:ascii="仿宋_GB2312" w:hAnsi="仿宋" w:eastAsia="仿宋_GB2312" w:cs="仿宋_GB2312"/>
          <w:sz w:val="24"/>
          <w:szCs w:val="24"/>
        </w:rPr>
        <w:t>您好，请您在</w:t>
      </w:r>
      <w:r>
        <w:rPr>
          <w:rFonts w:ascii="仿宋_GB2312" w:hAnsi="仿宋" w:eastAsia="仿宋_GB2312" w:cs="仿宋_GB2312"/>
          <w:sz w:val="24"/>
          <w:szCs w:val="24"/>
        </w:rPr>
        <w:t>10月</w:t>
      </w:r>
      <w:r>
        <w:rPr>
          <w:rFonts w:hint="eastAsia" w:ascii="仿宋_GB2312" w:hAnsi="仿宋" w:eastAsia="仿宋_GB2312" w:cs="仿宋_GB2312"/>
          <w:sz w:val="24"/>
          <w:szCs w:val="24"/>
          <w:lang w:val="en-US" w:eastAsia="zh-CN"/>
        </w:rPr>
        <w:t>25</w:t>
      </w:r>
      <w:bookmarkStart w:id="2" w:name="_GoBack"/>
      <w:bookmarkEnd w:id="2"/>
      <w:r>
        <w:rPr>
          <w:rFonts w:ascii="仿宋_GB2312" w:hAnsi="仿宋" w:eastAsia="仿宋_GB2312" w:cs="仿宋_GB2312"/>
          <w:sz w:val="24"/>
          <w:szCs w:val="24"/>
        </w:rPr>
        <w:t>日前</w:t>
      </w:r>
      <w:r>
        <w:rPr>
          <w:rFonts w:hint="eastAsia" w:ascii="仿宋_GB2312" w:hAnsi="仿宋" w:eastAsia="仿宋_GB2312" w:cs="仿宋_GB2312"/>
          <w:sz w:val="24"/>
          <w:szCs w:val="24"/>
        </w:rPr>
        <w:t>填写此表并报送至学院研究生奖学金评定工作办公室王姣老师</w:t>
      </w:r>
      <w:r>
        <w:rPr>
          <w:rFonts w:ascii="仿宋_GB2312" w:hAnsi="仿宋" w:eastAsia="仿宋_GB2312" w:cs="仿宋_GB2312"/>
          <w:sz w:val="24"/>
          <w:szCs w:val="24"/>
        </w:rPr>
        <w:t>。</w:t>
      </w:r>
    </w:p>
    <w:p w14:paraId="2C3EAEF1">
      <w:pPr>
        <w:adjustRightInd w:val="0"/>
        <w:snapToGrid w:val="0"/>
        <w:spacing w:line="400" w:lineRule="exact"/>
        <w:ind w:firstLine="480" w:firstLineChars="200"/>
        <w:rPr>
          <w:rFonts w:ascii="仿宋_GB2312" w:hAnsi="仿宋" w:eastAsia="仿宋_GB2312" w:cs="仿宋_GB2312"/>
          <w:sz w:val="24"/>
          <w:szCs w:val="24"/>
        </w:rPr>
      </w:pPr>
    </w:p>
    <w:p w14:paraId="5F6A74DC">
      <w:pPr>
        <w:adjustRightInd w:val="0"/>
        <w:snapToGrid w:val="0"/>
        <w:spacing w:line="400" w:lineRule="exact"/>
        <w:ind w:firstLine="480" w:firstLineChars="200"/>
        <w:rPr>
          <w:rFonts w:ascii="仿宋_GB2312" w:hAnsi="仿宋" w:eastAsia="仿宋_GB2312" w:cs="仿宋_GB2312"/>
          <w:sz w:val="24"/>
          <w:szCs w:val="24"/>
        </w:rPr>
      </w:pPr>
      <w:r>
        <w:rPr>
          <w:rFonts w:hint="eastAsia" w:ascii="仿宋_GB2312" w:hAnsi="仿宋" w:eastAsia="仿宋_GB2312" w:cs="仿宋_GB2312"/>
          <w:sz w:val="24"/>
          <w:szCs w:val="24"/>
        </w:rPr>
        <w:t>有关说明：</w:t>
      </w:r>
    </w:p>
    <w:p w14:paraId="025D04CE">
      <w:pPr>
        <w:adjustRightInd w:val="0"/>
        <w:snapToGrid w:val="0"/>
        <w:spacing w:line="540" w:lineRule="exact"/>
        <w:ind w:firstLine="480" w:firstLineChars="200"/>
        <w:rPr>
          <w:rFonts w:ascii="仿宋_GB2312" w:hAnsi="仿宋" w:eastAsia="仿宋_GB2312" w:cs="仿宋_GB2312"/>
          <w:sz w:val="24"/>
          <w:szCs w:val="24"/>
        </w:rPr>
      </w:pPr>
      <w:r>
        <w:rPr>
          <w:rFonts w:hint="eastAsia" w:ascii="仿宋_GB2312" w:hAnsi="仿宋" w:eastAsia="仿宋_GB2312" w:cs="仿宋_GB2312"/>
          <w:sz w:val="24"/>
          <w:szCs w:val="24"/>
        </w:rPr>
        <w:t>（一）导师对其名下研究生的科研潜力、参与课题项目与学术会议情况、小组报告与讨论任务完成、开题报告、科研投入时间和精力、良好习惯养成与卫生安全管理等方面进行评价，给出评价等级。</w:t>
      </w:r>
    </w:p>
    <w:p w14:paraId="458E0796">
      <w:pPr>
        <w:adjustRightInd w:val="0"/>
        <w:snapToGrid w:val="0"/>
        <w:spacing w:line="540" w:lineRule="exact"/>
        <w:ind w:firstLine="480" w:firstLineChars="200"/>
        <w:rPr>
          <w:rFonts w:ascii="仿宋_GB2312" w:hAnsi="仿宋" w:eastAsia="仿宋_GB2312" w:cs="仿宋_GB2312"/>
          <w:sz w:val="24"/>
          <w:szCs w:val="24"/>
        </w:rPr>
      </w:pPr>
      <w:r>
        <w:rPr>
          <w:rFonts w:hint="eastAsia" w:ascii="仿宋_GB2312" w:hAnsi="仿宋" w:eastAsia="仿宋_GB2312" w:cs="仿宋_GB2312"/>
          <w:sz w:val="24"/>
          <w:szCs w:val="24"/>
        </w:rPr>
        <w:t>（二）同一导师名下研究生评价区分培养层次，不区分年级与专业。</w:t>
      </w:r>
    </w:p>
    <w:p w14:paraId="74C5DA89">
      <w:pPr>
        <w:adjustRightInd w:val="0"/>
        <w:snapToGrid w:val="0"/>
        <w:spacing w:line="540" w:lineRule="exact"/>
        <w:ind w:firstLine="480" w:firstLineChars="200"/>
        <w:rPr>
          <w:rFonts w:ascii="仿宋_GB2312" w:hAnsi="仿宋" w:eastAsia="仿宋_GB2312" w:cs="仿宋_GB2312"/>
          <w:sz w:val="24"/>
          <w:szCs w:val="24"/>
        </w:rPr>
      </w:pPr>
      <w:r>
        <w:rPr>
          <w:rFonts w:hint="eastAsia" w:ascii="仿宋_GB2312" w:hAnsi="仿宋" w:eastAsia="仿宋_GB2312" w:cs="仿宋_GB2312"/>
          <w:sz w:val="24"/>
          <w:szCs w:val="24"/>
        </w:rPr>
        <w:t>（三）同一培养层次中各研究生评价分为优秀、良好、一般、较差四个等级，分别按95分、85分、75分、60分计算学生的导师评价成绩。</w:t>
      </w:r>
    </w:p>
    <w:p w14:paraId="655DB0D4">
      <w:pPr>
        <w:adjustRightInd w:val="0"/>
        <w:snapToGrid w:val="0"/>
        <w:spacing w:line="540" w:lineRule="exact"/>
        <w:ind w:firstLine="480" w:firstLineChars="200"/>
        <w:rPr>
          <w:rFonts w:ascii="仿宋_GB2312" w:hAnsi="仿宋" w:eastAsia="仿宋_GB2312" w:cs="仿宋_GB2312"/>
          <w:sz w:val="24"/>
          <w:szCs w:val="24"/>
        </w:rPr>
      </w:pPr>
      <w:r>
        <w:rPr>
          <w:rFonts w:hint="eastAsia" w:ascii="仿宋_GB2312" w:hAnsi="仿宋" w:eastAsia="仿宋_GB2312" w:cs="仿宋_GB2312"/>
          <w:sz w:val="24"/>
          <w:szCs w:val="24"/>
        </w:rPr>
        <w:t>（四）导师对名下研究生评价不确定等级的，或导师名下研究生超过</w:t>
      </w:r>
      <w:r>
        <w:rPr>
          <w:rFonts w:ascii="仿宋_GB2312" w:hAnsi="仿宋" w:eastAsia="仿宋_GB2312" w:cs="仿宋_GB2312"/>
          <w:sz w:val="24"/>
          <w:szCs w:val="24"/>
        </w:rPr>
        <w:t>2人且全部按同一等级评价的，</w:t>
      </w:r>
      <w:r>
        <w:rPr>
          <w:rFonts w:hint="eastAsia" w:ascii="仿宋_GB2312" w:hAnsi="仿宋" w:eastAsia="仿宋_GB2312" w:cs="仿宋_GB2312"/>
          <w:sz w:val="24"/>
          <w:szCs w:val="24"/>
        </w:rPr>
        <w:t>其名下研究生均按60分计算学生的导师评价成绩。</w:t>
      </w:r>
    </w:p>
    <w:p w14:paraId="5655A6FB">
      <w:pPr>
        <w:adjustRightInd w:val="0"/>
        <w:snapToGrid w:val="0"/>
        <w:spacing w:line="540" w:lineRule="exact"/>
        <w:ind w:firstLine="480" w:firstLineChars="200"/>
        <w:rPr>
          <w:rFonts w:ascii="仿宋_GB2312" w:hAnsi="仿宋" w:eastAsia="仿宋_GB2312" w:cs="仿宋_GB2312"/>
          <w:sz w:val="24"/>
          <w:szCs w:val="24"/>
        </w:rPr>
      </w:pPr>
      <w:r>
        <w:rPr>
          <w:rFonts w:hint="eastAsia" w:ascii="仿宋_GB2312" w:hAnsi="仿宋" w:eastAsia="仿宋_GB2312" w:cs="仿宋_GB2312"/>
          <w:sz w:val="24"/>
          <w:szCs w:val="24"/>
        </w:rPr>
        <w:t>（五）导师对其名下研究生的评价等级确定后，若认为某学生达不到相应等级对应得分标准时，可在“备注”栏直接给出其低于等级对应得分以下的导师评价成绩。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843"/>
        <w:gridCol w:w="1411"/>
        <w:gridCol w:w="1282"/>
        <w:gridCol w:w="3119"/>
        <w:gridCol w:w="701"/>
      </w:tblGrid>
      <w:tr w14:paraId="4564C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 w14:paraId="2A099B61">
            <w:pPr>
              <w:adjustRightInd w:val="0"/>
              <w:snapToGrid w:val="0"/>
              <w:spacing w:line="540" w:lineRule="exact"/>
              <w:jc w:val="center"/>
              <w:rPr>
                <w:rFonts w:ascii="仿宋_GB2312" w:hAnsi="仿宋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843" w:type="dxa"/>
            <w:vAlign w:val="center"/>
          </w:tcPr>
          <w:p w14:paraId="4D9A8F76">
            <w:pPr>
              <w:adjustRightInd w:val="0"/>
              <w:snapToGrid w:val="0"/>
              <w:spacing w:line="540" w:lineRule="exact"/>
              <w:jc w:val="center"/>
              <w:rPr>
                <w:rFonts w:ascii="仿宋_GB2312" w:hAnsi="仿宋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szCs w:val="24"/>
              </w:rPr>
              <w:t>学号</w:t>
            </w:r>
          </w:p>
        </w:tc>
        <w:tc>
          <w:tcPr>
            <w:tcW w:w="1411" w:type="dxa"/>
            <w:vAlign w:val="center"/>
          </w:tcPr>
          <w:p w14:paraId="3D7E76B0">
            <w:pPr>
              <w:adjustRightInd w:val="0"/>
              <w:snapToGrid w:val="0"/>
              <w:spacing w:line="540" w:lineRule="exact"/>
              <w:jc w:val="center"/>
              <w:rPr>
                <w:rFonts w:ascii="仿宋_GB2312" w:hAnsi="仿宋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282" w:type="dxa"/>
            <w:vAlign w:val="center"/>
          </w:tcPr>
          <w:p w14:paraId="379C0917">
            <w:pPr>
              <w:adjustRightInd w:val="0"/>
              <w:snapToGrid w:val="0"/>
              <w:spacing w:line="540" w:lineRule="exact"/>
              <w:jc w:val="center"/>
              <w:rPr>
                <w:rFonts w:ascii="仿宋_GB2312" w:hAnsi="仿宋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szCs w:val="24"/>
              </w:rPr>
              <w:t>培养层次</w:t>
            </w:r>
          </w:p>
        </w:tc>
        <w:tc>
          <w:tcPr>
            <w:tcW w:w="3119" w:type="dxa"/>
            <w:vAlign w:val="center"/>
          </w:tcPr>
          <w:p w14:paraId="7815984F">
            <w:pPr>
              <w:adjustRightInd w:val="0"/>
              <w:snapToGrid w:val="0"/>
              <w:spacing w:line="540" w:lineRule="exact"/>
              <w:jc w:val="center"/>
              <w:rPr>
                <w:rFonts w:ascii="仿宋_GB2312" w:hAnsi="仿宋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szCs w:val="24"/>
              </w:rPr>
              <w:t>评价等级</w:t>
            </w:r>
          </w:p>
        </w:tc>
        <w:tc>
          <w:tcPr>
            <w:tcW w:w="701" w:type="dxa"/>
            <w:vAlign w:val="center"/>
          </w:tcPr>
          <w:p w14:paraId="6F81108C">
            <w:pPr>
              <w:adjustRightInd w:val="0"/>
              <w:snapToGrid w:val="0"/>
              <w:spacing w:line="540" w:lineRule="exact"/>
              <w:jc w:val="center"/>
              <w:rPr>
                <w:rFonts w:ascii="仿宋_GB2312" w:hAnsi="仿宋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b/>
                <w:bCs/>
                <w:sz w:val="24"/>
                <w:szCs w:val="24"/>
              </w:rPr>
              <w:t>备注</w:t>
            </w:r>
          </w:p>
        </w:tc>
      </w:tr>
      <w:tr w14:paraId="78373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 w14:paraId="4592C4C9"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843" w:type="dxa"/>
            <w:vAlign w:val="center"/>
          </w:tcPr>
          <w:p w14:paraId="2A942C56"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411" w:type="dxa"/>
            <w:vAlign w:val="center"/>
          </w:tcPr>
          <w:p w14:paraId="1175A681"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282" w:type="dxa"/>
            <w:vAlign w:val="center"/>
          </w:tcPr>
          <w:p w14:paraId="69814C5F"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205BCA7B">
            <w:pPr>
              <w:adjustRightInd w:val="0"/>
              <w:snapToGrid w:val="0"/>
              <w:spacing w:line="540" w:lineRule="exact"/>
              <w:jc w:val="center"/>
              <w:rPr>
                <w:rStyle w:val="10"/>
                <w:rFonts w:hint="default" w:ascii="Times New Roman" w:hAnsi="Times New Roman"/>
              </w:rPr>
            </w:pPr>
            <w:r>
              <w:rPr>
                <w:rStyle w:val="10"/>
                <w:rFonts w:hint="default" w:ascii="Times New Roman" w:hAnsi="Times New Roman"/>
              </w:rPr>
              <w:t>□优秀□良好□一般□较差</w:t>
            </w:r>
          </w:p>
        </w:tc>
        <w:tc>
          <w:tcPr>
            <w:tcW w:w="701" w:type="dxa"/>
            <w:vAlign w:val="center"/>
          </w:tcPr>
          <w:p w14:paraId="7C738EB9"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 w14:paraId="48BDC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 w14:paraId="7978E8B8"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14:paraId="2E84E4F0"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411" w:type="dxa"/>
            <w:vAlign w:val="center"/>
          </w:tcPr>
          <w:p w14:paraId="3B4F9C09"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282" w:type="dxa"/>
            <w:vAlign w:val="center"/>
          </w:tcPr>
          <w:p w14:paraId="7821DEBB"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466AA77E">
            <w:pPr>
              <w:adjustRightInd w:val="0"/>
              <w:snapToGrid w:val="0"/>
              <w:spacing w:line="540" w:lineRule="exact"/>
              <w:jc w:val="center"/>
              <w:rPr>
                <w:rStyle w:val="10"/>
                <w:rFonts w:hint="default" w:ascii="Times New Roman" w:hAnsi="Times New Roman"/>
              </w:rPr>
            </w:pPr>
            <w:r>
              <w:rPr>
                <w:rStyle w:val="10"/>
                <w:rFonts w:hint="default" w:ascii="Times New Roman" w:hAnsi="Times New Roman"/>
              </w:rPr>
              <w:t>□优秀□良好□一般□较差</w:t>
            </w:r>
          </w:p>
        </w:tc>
        <w:tc>
          <w:tcPr>
            <w:tcW w:w="701" w:type="dxa"/>
            <w:vAlign w:val="center"/>
          </w:tcPr>
          <w:p w14:paraId="04A8547C"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 w14:paraId="1A4B8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 w14:paraId="3361ED9B"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843" w:type="dxa"/>
            <w:vAlign w:val="center"/>
          </w:tcPr>
          <w:p w14:paraId="4EE51399"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411" w:type="dxa"/>
            <w:vAlign w:val="center"/>
          </w:tcPr>
          <w:p w14:paraId="452DA894"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282" w:type="dxa"/>
            <w:vAlign w:val="center"/>
          </w:tcPr>
          <w:p w14:paraId="03A900FF"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0597F834">
            <w:pPr>
              <w:adjustRightInd w:val="0"/>
              <w:snapToGrid w:val="0"/>
              <w:spacing w:line="540" w:lineRule="exact"/>
              <w:jc w:val="center"/>
              <w:rPr>
                <w:rStyle w:val="10"/>
                <w:rFonts w:hint="default" w:ascii="Times New Roman" w:hAnsi="Times New Roman"/>
              </w:rPr>
            </w:pPr>
            <w:r>
              <w:rPr>
                <w:rStyle w:val="10"/>
                <w:rFonts w:hint="default" w:ascii="Times New Roman" w:hAnsi="Times New Roman"/>
              </w:rPr>
              <w:t>□优秀□良好□一般□较差</w:t>
            </w:r>
          </w:p>
        </w:tc>
        <w:tc>
          <w:tcPr>
            <w:tcW w:w="701" w:type="dxa"/>
            <w:vAlign w:val="center"/>
          </w:tcPr>
          <w:p w14:paraId="321993E5"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 w14:paraId="0BB606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 w14:paraId="5EFD5C49"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843" w:type="dxa"/>
            <w:vAlign w:val="center"/>
          </w:tcPr>
          <w:p w14:paraId="38CA44BF"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411" w:type="dxa"/>
            <w:vAlign w:val="center"/>
          </w:tcPr>
          <w:p w14:paraId="42BC2043"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282" w:type="dxa"/>
            <w:vAlign w:val="center"/>
          </w:tcPr>
          <w:p w14:paraId="462E921E"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03A85255">
            <w:pPr>
              <w:adjustRightInd w:val="0"/>
              <w:snapToGrid w:val="0"/>
              <w:spacing w:line="540" w:lineRule="exact"/>
              <w:jc w:val="center"/>
              <w:rPr>
                <w:rStyle w:val="10"/>
                <w:rFonts w:hint="default" w:ascii="Times New Roman" w:hAnsi="Times New Roman"/>
              </w:rPr>
            </w:pPr>
            <w:r>
              <w:rPr>
                <w:rStyle w:val="10"/>
                <w:rFonts w:hint="default" w:ascii="Times New Roman" w:hAnsi="Times New Roman"/>
              </w:rPr>
              <w:t>□优秀□良好□一般□较差</w:t>
            </w:r>
          </w:p>
        </w:tc>
        <w:tc>
          <w:tcPr>
            <w:tcW w:w="701" w:type="dxa"/>
            <w:vAlign w:val="center"/>
          </w:tcPr>
          <w:p w14:paraId="6B6B3AA7"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  <w:tr w14:paraId="1BFA37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Align w:val="center"/>
          </w:tcPr>
          <w:p w14:paraId="61193509"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1F1477EF"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411" w:type="dxa"/>
            <w:vAlign w:val="center"/>
          </w:tcPr>
          <w:p w14:paraId="6F49C13F"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1282" w:type="dxa"/>
            <w:vAlign w:val="center"/>
          </w:tcPr>
          <w:p w14:paraId="7B877B47"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  <w:tc>
          <w:tcPr>
            <w:tcW w:w="3119" w:type="dxa"/>
            <w:vAlign w:val="center"/>
          </w:tcPr>
          <w:p w14:paraId="17915A7E">
            <w:pPr>
              <w:adjustRightInd w:val="0"/>
              <w:snapToGrid w:val="0"/>
              <w:spacing w:line="540" w:lineRule="exact"/>
              <w:jc w:val="center"/>
              <w:rPr>
                <w:rStyle w:val="10"/>
                <w:rFonts w:hint="default" w:ascii="Times New Roman" w:hAnsi="Times New Roman"/>
              </w:rPr>
            </w:pPr>
            <w:r>
              <w:rPr>
                <w:rStyle w:val="10"/>
                <w:rFonts w:hint="default" w:ascii="Times New Roman" w:hAnsi="Times New Roman"/>
              </w:rPr>
              <w:t>□优秀□良好□一般□较差</w:t>
            </w:r>
          </w:p>
        </w:tc>
        <w:tc>
          <w:tcPr>
            <w:tcW w:w="701" w:type="dxa"/>
            <w:vAlign w:val="center"/>
          </w:tcPr>
          <w:p w14:paraId="3E494574">
            <w:pPr>
              <w:adjustRightInd w:val="0"/>
              <w:snapToGrid w:val="0"/>
              <w:spacing w:line="540" w:lineRule="exact"/>
              <w:jc w:val="center"/>
              <w:rPr>
                <w:rFonts w:ascii="Times New Roman" w:hAnsi="Times New Roman" w:eastAsia="仿宋_GB2312"/>
                <w:b/>
                <w:bCs/>
                <w:sz w:val="24"/>
                <w:szCs w:val="24"/>
              </w:rPr>
            </w:pPr>
          </w:p>
        </w:tc>
      </w:tr>
    </w:tbl>
    <w:p w14:paraId="3D80DEC7">
      <w:pPr>
        <w:adjustRightInd w:val="0"/>
        <w:snapToGrid w:val="0"/>
        <w:spacing w:line="540" w:lineRule="exact"/>
        <w:ind w:firstLine="482" w:firstLineChars="200"/>
        <w:rPr>
          <w:rFonts w:ascii="仿宋_GB2312" w:hAnsi="仿宋" w:eastAsia="仿宋_GB2312" w:cs="仿宋_GB2312"/>
          <w:b/>
          <w:bCs/>
          <w:sz w:val="24"/>
          <w:szCs w:val="24"/>
        </w:rPr>
      </w:pPr>
    </w:p>
    <w:p w14:paraId="228BFBD5">
      <w:pPr>
        <w:adjustRightInd w:val="0"/>
        <w:snapToGrid w:val="0"/>
        <w:spacing w:line="540" w:lineRule="exact"/>
        <w:ind w:firstLine="640" w:firstLineChars="200"/>
        <w:rPr>
          <w:rFonts w:ascii="仿宋" w:hAnsi="仿宋" w:eastAsia="仿宋" w:cs="仿宋_GB2312"/>
          <w:sz w:val="32"/>
          <w:szCs w:val="32"/>
        </w:rPr>
      </w:pPr>
    </w:p>
    <w:p w14:paraId="241C1430">
      <w:pPr>
        <w:adjustRightInd w:val="0"/>
        <w:snapToGrid w:val="0"/>
        <w:spacing w:line="540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导师签名：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</w:t>
      </w:r>
      <w:r>
        <w:rPr>
          <w:rFonts w:ascii="仿宋" w:hAnsi="仿宋" w:eastAsia="仿宋" w:cs="仿宋_GB2312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_GB2312"/>
          <w:sz w:val="32"/>
          <w:szCs w:val="32"/>
        </w:rPr>
        <w:t xml:space="preserve">      </w:t>
      </w:r>
      <w:r>
        <w:rPr>
          <w:rFonts w:ascii="仿宋" w:hAnsi="仿宋" w:eastAsia="仿宋" w:cs="仿宋_GB2312"/>
          <w:sz w:val="32"/>
          <w:szCs w:val="32"/>
        </w:rPr>
        <w:t xml:space="preserve">            </w:t>
      </w:r>
      <w:r>
        <w:rPr>
          <w:rFonts w:hint="eastAsia" w:ascii="仿宋" w:hAnsi="仿宋" w:eastAsia="仿宋" w:cs="仿宋_GB2312"/>
          <w:sz w:val="32"/>
          <w:szCs w:val="32"/>
        </w:rPr>
        <w:t>日期：</w:t>
      </w:r>
      <w:r>
        <w:rPr>
          <w:rFonts w:ascii="仿宋" w:hAnsi="仿宋" w:eastAsia="仿宋" w:cs="仿宋_GB2312"/>
          <w:sz w:val="32"/>
          <w:szCs w:val="32"/>
        </w:rPr>
        <w:t>202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_GB2312"/>
          <w:sz w:val="32"/>
          <w:szCs w:val="32"/>
        </w:rPr>
        <w:t>年10月</w:t>
      </w:r>
      <w:bookmarkEnd w:id="1"/>
      <w:r>
        <w:rPr>
          <w:rFonts w:ascii="仿宋" w:hAnsi="仿宋" w:eastAsia="仿宋" w:cs="仿宋_GB2312"/>
          <w:sz w:val="32"/>
          <w:szCs w:val="32"/>
        </w:rPr>
        <w:t xml:space="preserve"> </w:t>
      </w:r>
    </w:p>
    <w:sectPr>
      <w:pgSz w:w="11906" w:h="16838"/>
      <w:pgMar w:top="1134" w:right="1418" w:bottom="1134" w:left="1418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UzNjFlMTQ4YzU5ZmZhODE4OGEzM2E2ZDYxYjZjYmQifQ=="/>
  </w:docVars>
  <w:rsids>
    <w:rsidRoot w:val="008E6636"/>
    <w:rsid w:val="00005071"/>
    <w:rsid w:val="000573CA"/>
    <w:rsid w:val="000713F1"/>
    <w:rsid w:val="000C18C3"/>
    <w:rsid w:val="0013492D"/>
    <w:rsid w:val="00141B4D"/>
    <w:rsid w:val="0017044D"/>
    <w:rsid w:val="00181F50"/>
    <w:rsid w:val="001A7569"/>
    <w:rsid w:val="001C2D22"/>
    <w:rsid w:val="001F006F"/>
    <w:rsid w:val="00247B07"/>
    <w:rsid w:val="00286043"/>
    <w:rsid w:val="002B2B36"/>
    <w:rsid w:val="002D6769"/>
    <w:rsid w:val="002E2F84"/>
    <w:rsid w:val="0030034A"/>
    <w:rsid w:val="0031460D"/>
    <w:rsid w:val="003349FC"/>
    <w:rsid w:val="00350871"/>
    <w:rsid w:val="00356A38"/>
    <w:rsid w:val="00374F21"/>
    <w:rsid w:val="00376F07"/>
    <w:rsid w:val="00381AD7"/>
    <w:rsid w:val="00382E36"/>
    <w:rsid w:val="003B6498"/>
    <w:rsid w:val="003C2B0A"/>
    <w:rsid w:val="00433CA1"/>
    <w:rsid w:val="00460383"/>
    <w:rsid w:val="00463C0F"/>
    <w:rsid w:val="004837D3"/>
    <w:rsid w:val="00497568"/>
    <w:rsid w:val="0049793A"/>
    <w:rsid w:val="004B20D9"/>
    <w:rsid w:val="004E6978"/>
    <w:rsid w:val="0050351C"/>
    <w:rsid w:val="005335F4"/>
    <w:rsid w:val="0053433A"/>
    <w:rsid w:val="0053576D"/>
    <w:rsid w:val="005C0A50"/>
    <w:rsid w:val="005D2B3D"/>
    <w:rsid w:val="005E09AF"/>
    <w:rsid w:val="005F755D"/>
    <w:rsid w:val="00604C3B"/>
    <w:rsid w:val="00614B76"/>
    <w:rsid w:val="00695DAE"/>
    <w:rsid w:val="006D3E77"/>
    <w:rsid w:val="007146F5"/>
    <w:rsid w:val="0072184D"/>
    <w:rsid w:val="00745228"/>
    <w:rsid w:val="00772856"/>
    <w:rsid w:val="0077357B"/>
    <w:rsid w:val="007E6A7D"/>
    <w:rsid w:val="00802BF7"/>
    <w:rsid w:val="00830907"/>
    <w:rsid w:val="00836F30"/>
    <w:rsid w:val="008567BD"/>
    <w:rsid w:val="00856F6C"/>
    <w:rsid w:val="008A1BDC"/>
    <w:rsid w:val="008B3AE1"/>
    <w:rsid w:val="008C421C"/>
    <w:rsid w:val="008E6636"/>
    <w:rsid w:val="0090734E"/>
    <w:rsid w:val="009149BF"/>
    <w:rsid w:val="00924732"/>
    <w:rsid w:val="009453DC"/>
    <w:rsid w:val="009C1BAA"/>
    <w:rsid w:val="009C3925"/>
    <w:rsid w:val="009D48F7"/>
    <w:rsid w:val="009F2ECD"/>
    <w:rsid w:val="00A113DA"/>
    <w:rsid w:val="00A34388"/>
    <w:rsid w:val="00A505A5"/>
    <w:rsid w:val="00A54ED3"/>
    <w:rsid w:val="00A7139B"/>
    <w:rsid w:val="00A87C6F"/>
    <w:rsid w:val="00AA304B"/>
    <w:rsid w:val="00AA30E4"/>
    <w:rsid w:val="00B1176F"/>
    <w:rsid w:val="00B27416"/>
    <w:rsid w:val="00B37C0F"/>
    <w:rsid w:val="00B400D2"/>
    <w:rsid w:val="00B57BDD"/>
    <w:rsid w:val="00B81486"/>
    <w:rsid w:val="00B90695"/>
    <w:rsid w:val="00B92D39"/>
    <w:rsid w:val="00B96E62"/>
    <w:rsid w:val="00BC3057"/>
    <w:rsid w:val="00C009BD"/>
    <w:rsid w:val="00C53D14"/>
    <w:rsid w:val="00C80C47"/>
    <w:rsid w:val="00C963A8"/>
    <w:rsid w:val="00CB323A"/>
    <w:rsid w:val="00D428B3"/>
    <w:rsid w:val="00D6395A"/>
    <w:rsid w:val="00D91807"/>
    <w:rsid w:val="00DC1018"/>
    <w:rsid w:val="00E004A2"/>
    <w:rsid w:val="00E3489F"/>
    <w:rsid w:val="00E3717B"/>
    <w:rsid w:val="00E77635"/>
    <w:rsid w:val="00E821E9"/>
    <w:rsid w:val="00E84071"/>
    <w:rsid w:val="00E97AF9"/>
    <w:rsid w:val="00EA2439"/>
    <w:rsid w:val="00F74DFD"/>
    <w:rsid w:val="00F81784"/>
    <w:rsid w:val="00F8707E"/>
    <w:rsid w:val="00FB33F1"/>
    <w:rsid w:val="00FC01C0"/>
    <w:rsid w:val="00FE3E2C"/>
    <w:rsid w:val="073A2A21"/>
    <w:rsid w:val="15065CF7"/>
    <w:rsid w:val="341920ED"/>
    <w:rsid w:val="57773223"/>
    <w:rsid w:val="7B40294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Char"/>
    <w:semiHidden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8">
    <w:name w:val="页脚 字符"/>
    <w:link w:val="2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9">
    <w:name w:val="页眉 字符"/>
    <w:link w:val="3"/>
    <w:qFormat/>
    <w:uiPriority w:val="99"/>
    <w:rPr>
      <w:rFonts w:ascii="等线" w:hAnsi="等线" w:eastAsia="等线"/>
      <w:kern w:val="2"/>
      <w:sz w:val="18"/>
      <w:szCs w:val="18"/>
    </w:rPr>
  </w:style>
  <w:style w:type="character" w:customStyle="1" w:styleId="10">
    <w:name w:val="font21"/>
    <w:basedOn w:val="6"/>
    <w:qFormat/>
    <w:uiPriority w:val="0"/>
    <w:rPr>
      <w:rFonts w:hint="eastAsia" w:ascii="仿宋_GB2312" w:eastAsia="仿宋_GB231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471</Words>
  <Characters>482</Characters>
  <Lines>3</Lines>
  <Paragraphs>1</Paragraphs>
  <TotalTime>79</TotalTime>
  <ScaleCrop>false</ScaleCrop>
  <LinksUpToDate>false</LinksUpToDate>
  <CharactersWithSpaces>509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2023-10-09T02:32:00Z</dcterms:created>
  <dc:creator>尚福玲</dc:creator>
  <cp:lastModifiedBy>王姣</cp:lastModifiedBy>
  <dcterms:modified xsi:type="dcterms:W3CDTF">2025-10-17T07:58:04Z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B14CD1B411A04C08B29AD6CB6882DCFE</vt:lpwstr>
  </property>
  <property fmtid="{D5CDD505-2E9C-101B-9397-08002B2CF9AE}" pid="4" name="KSOTemplateDocerSaveRecord">
    <vt:lpwstr>eyJoZGlkIjoiOGUzNjFlMTQ4YzU5ZmZhODE4OGEzM2E2ZDYxYjZjYmQiLCJ1c2VySWQiOiIzMjQyMjg3MDUifQ==</vt:lpwstr>
  </property>
</Properties>
</file>